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63EDE" w14:paraId="61BCCD0C" w14:textId="77777777" w:rsidTr="00363EDE">
        <w:tc>
          <w:tcPr>
            <w:tcW w:w="4531" w:type="dxa"/>
          </w:tcPr>
          <w:p w14:paraId="783C0B30" w14:textId="3D5DA442" w:rsidR="00363EDE" w:rsidRDefault="00363EDE" w:rsidP="007265FF">
            <w:pPr>
              <w:jc w:val="center"/>
              <w:rPr>
                <w:b/>
                <w:caps/>
                <w:sz w:val="28"/>
              </w:rPr>
            </w:pPr>
            <w:bookmarkStart w:id="0" w:name="_GoBack"/>
            <w:bookmarkEnd w:id="0"/>
            <w:r w:rsidRPr="00445F79">
              <w:rPr>
                <w:noProof/>
                <w:color w:val="000000" w:themeColor="text1"/>
                <w:lang w:eastAsia="fr-FR"/>
              </w:rPr>
              <w:drawing>
                <wp:inline distT="0" distB="0" distL="0" distR="0" wp14:anchorId="14C6F28E" wp14:editId="2F53F147">
                  <wp:extent cx="1143000" cy="1466850"/>
                  <wp:effectExtent l="0" t="0" r="0" b="0"/>
                  <wp:docPr id="1" name="Image 1" descr="R:\COMMUNICATION -LOGOS\logo-prefecture-auvergne-rhone-alpes\BM_REG-AUVERGNE-RHONE-AL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 -LOGOS\logo-prefecture-auvergne-rhone-alpes\BM_REG-AUVERGNE-RHONE-ALP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4531" w:type="dxa"/>
          </w:tcPr>
          <w:p w14:paraId="0DCB24B3" w14:textId="77777777" w:rsidR="00363EDE" w:rsidRDefault="00363EDE" w:rsidP="007265FF">
            <w:pPr>
              <w:jc w:val="center"/>
              <w:rPr>
                <w:b/>
                <w:caps/>
                <w:sz w:val="28"/>
              </w:rPr>
            </w:pPr>
          </w:p>
          <w:p w14:paraId="7601563E" w14:textId="2C568222" w:rsidR="00363EDE" w:rsidRDefault="00363EDE" w:rsidP="007265FF">
            <w:pPr>
              <w:jc w:val="center"/>
              <w:rPr>
                <w:b/>
                <w:caps/>
                <w:sz w:val="28"/>
              </w:rPr>
            </w:pPr>
            <w:r>
              <w:rPr>
                <w:noProof/>
                <w:color w:val="000000" w:themeColor="text1"/>
                <w:lang w:eastAsia="fr-FR"/>
              </w:rPr>
              <w:drawing>
                <wp:inline distT="0" distB="0" distL="0" distR="0" wp14:anchorId="7EFF91A1" wp14:editId="2D82C7D9">
                  <wp:extent cx="2169160" cy="71056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fficiel_Sept2017.jpg"/>
                          <pic:cNvPicPr/>
                        </pic:nvPicPr>
                        <pic:blipFill>
                          <a:blip r:embed="rId8">
                            <a:extLst>
                              <a:ext uri="{28A0092B-C50C-407E-A947-70E740481C1C}">
                                <a14:useLocalDpi xmlns:a14="http://schemas.microsoft.com/office/drawing/2010/main" val="0"/>
                              </a:ext>
                            </a:extLst>
                          </a:blip>
                          <a:stretch>
                            <a:fillRect/>
                          </a:stretch>
                        </pic:blipFill>
                        <pic:spPr>
                          <a:xfrm>
                            <a:off x="0" y="0"/>
                            <a:ext cx="2169160" cy="710565"/>
                          </a:xfrm>
                          <a:prstGeom prst="rect">
                            <a:avLst/>
                          </a:prstGeom>
                        </pic:spPr>
                      </pic:pic>
                    </a:graphicData>
                  </a:graphic>
                </wp:inline>
              </w:drawing>
            </w:r>
          </w:p>
          <w:p w14:paraId="32863570" w14:textId="0D399B23" w:rsidR="00363EDE" w:rsidRDefault="00363EDE" w:rsidP="007265FF">
            <w:pPr>
              <w:jc w:val="center"/>
              <w:rPr>
                <w:b/>
                <w:caps/>
                <w:sz w:val="28"/>
              </w:rPr>
            </w:pPr>
          </w:p>
        </w:tc>
      </w:tr>
    </w:tbl>
    <w:p w14:paraId="391EADF7" w14:textId="77777777" w:rsidR="00363EDE" w:rsidRDefault="00363EDE" w:rsidP="007265FF">
      <w:pPr>
        <w:jc w:val="center"/>
        <w:rPr>
          <w:b/>
          <w:caps/>
          <w:sz w:val="28"/>
        </w:rPr>
      </w:pPr>
    </w:p>
    <w:p w14:paraId="791477AC" w14:textId="1A288C46" w:rsidR="006603D0" w:rsidRPr="00453CF5" w:rsidRDefault="007265FF" w:rsidP="007265FF">
      <w:pPr>
        <w:jc w:val="center"/>
        <w:rPr>
          <w:b/>
          <w:caps/>
          <w:sz w:val="28"/>
        </w:rPr>
      </w:pPr>
      <w:r w:rsidRPr="00453CF5">
        <w:rPr>
          <w:b/>
          <w:caps/>
          <w:sz w:val="28"/>
        </w:rPr>
        <w:t>Fonds régional de restauration et d’acquisition pour les bibliothèques</w:t>
      </w:r>
      <w:r w:rsidR="00453CF5">
        <w:rPr>
          <w:b/>
          <w:caps/>
          <w:sz w:val="28"/>
        </w:rPr>
        <w:t xml:space="preserve"> FRRAB</w:t>
      </w:r>
    </w:p>
    <w:p w14:paraId="0C98DB38" w14:textId="37E7A57A" w:rsidR="007265FF" w:rsidRDefault="007265FF" w:rsidP="007265FF">
      <w:pPr>
        <w:jc w:val="center"/>
        <w:rPr>
          <w:b/>
          <w:sz w:val="28"/>
        </w:rPr>
      </w:pPr>
      <w:r w:rsidRPr="007265FF">
        <w:rPr>
          <w:b/>
          <w:sz w:val="28"/>
        </w:rPr>
        <w:t xml:space="preserve">Appel à projets </w:t>
      </w:r>
      <w:r w:rsidR="00AC751F">
        <w:rPr>
          <w:b/>
          <w:sz w:val="28"/>
        </w:rPr>
        <w:t>2020</w:t>
      </w:r>
    </w:p>
    <w:p w14:paraId="6D2E738B" w14:textId="5D9CB6FB" w:rsidR="007265FF" w:rsidRDefault="007265FF" w:rsidP="00527B6C">
      <w:pPr>
        <w:jc w:val="both"/>
        <w:rPr>
          <w:b/>
          <w:sz w:val="28"/>
        </w:rPr>
      </w:pPr>
    </w:p>
    <w:p w14:paraId="6024B2EB" w14:textId="5620D7F1" w:rsidR="00453CF5" w:rsidRDefault="00335E96" w:rsidP="00527B6C">
      <w:pPr>
        <w:jc w:val="both"/>
        <w:rPr>
          <w:b/>
        </w:rPr>
      </w:pPr>
      <w:r>
        <w:rPr>
          <w:b/>
        </w:rPr>
        <w:t>Qu’est-ce que le FRRAB ?</w:t>
      </w:r>
    </w:p>
    <w:p w14:paraId="45091935" w14:textId="6AC98E8B" w:rsidR="00335E96" w:rsidRDefault="001C2977" w:rsidP="00527B6C">
      <w:pPr>
        <w:jc w:val="both"/>
      </w:pPr>
      <w:r w:rsidRPr="001C2977">
        <w:t xml:space="preserve">Le Fonds régional de restauration et d’acquisition pour les bibliothèques </w:t>
      </w:r>
      <w:r>
        <w:t xml:space="preserve">(FRRAB) </w:t>
      </w:r>
      <w:r w:rsidRPr="001C2977">
        <w:t>est un</w:t>
      </w:r>
      <w:r w:rsidR="00363EDE">
        <w:t xml:space="preserve"> fonds de soutien financé par l’Etat - </w:t>
      </w:r>
      <w:r w:rsidRPr="001C2977">
        <w:t>Direction régionale des affaires culturelles Auvergne-Rhône-Alpes et la Région Auvergne-Rhône-Alpes.</w:t>
      </w:r>
    </w:p>
    <w:p w14:paraId="13A42F21" w14:textId="7DF0CCB3" w:rsidR="001C2977" w:rsidRPr="001C2977" w:rsidRDefault="001C2977" w:rsidP="00527B6C">
      <w:pPr>
        <w:jc w:val="both"/>
      </w:pPr>
      <w:r>
        <w:t>Le FRRAB permet de soutenir la politique menée par les collectivités locales de la région en faveur de l’enrichissement des fonds patrimoniaux de leurs bibliothèques</w:t>
      </w:r>
      <w:r w:rsidR="00363EDE">
        <w:t>, ainsi que la restauration des documents qu’elles conservent</w:t>
      </w:r>
      <w:r>
        <w:t xml:space="preserve">. </w:t>
      </w:r>
    </w:p>
    <w:p w14:paraId="1C2B7571" w14:textId="6FC589C5" w:rsidR="00335E96" w:rsidRPr="00363EDE" w:rsidRDefault="00363EDE" w:rsidP="00527B6C">
      <w:pPr>
        <w:jc w:val="both"/>
      </w:pPr>
      <w:r w:rsidRPr="00363EDE">
        <w:t xml:space="preserve">Le FRRAB est destiné aux bibliothèques territoriales </w:t>
      </w:r>
      <w:r w:rsidR="00AC751F">
        <w:t xml:space="preserve">(bibliothèques municipales et intercommunales) </w:t>
      </w:r>
      <w:r w:rsidRPr="00363EDE">
        <w:t>et porte sur les collections patrimoniales (fonds anciens et bibliophilie contemporaine).</w:t>
      </w:r>
    </w:p>
    <w:p w14:paraId="4095A3D0" w14:textId="77777777" w:rsidR="00363EDE" w:rsidRDefault="00363EDE" w:rsidP="00527B6C">
      <w:pPr>
        <w:jc w:val="both"/>
      </w:pPr>
    </w:p>
    <w:p w14:paraId="0555A8A1" w14:textId="2D670A02" w:rsidR="007265FF" w:rsidRPr="00363EDE" w:rsidRDefault="00363EDE" w:rsidP="00527B6C">
      <w:pPr>
        <w:jc w:val="both"/>
        <w:rPr>
          <w:b/>
        </w:rPr>
      </w:pPr>
      <w:r w:rsidRPr="00363EDE">
        <w:rPr>
          <w:b/>
        </w:rPr>
        <w:t>Quels projets peuvent être financés par le FRRAB ?</w:t>
      </w:r>
    </w:p>
    <w:p w14:paraId="68B98931" w14:textId="77777777" w:rsidR="00527B6C" w:rsidRPr="00527B6C" w:rsidRDefault="00527B6C" w:rsidP="00527B6C">
      <w:pPr>
        <w:jc w:val="both"/>
        <w:rPr>
          <w:u w:val="single"/>
        </w:rPr>
      </w:pPr>
      <w:r w:rsidRPr="00527B6C">
        <w:rPr>
          <w:u w:val="single"/>
        </w:rPr>
        <w:t>Concernant l</w:t>
      </w:r>
      <w:r w:rsidR="00555EB6" w:rsidRPr="00527B6C">
        <w:rPr>
          <w:u w:val="single"/>
        </w:rPr>
        <w:t>e</w:t>
      </w:r>
      <w:r w:rsidRPr="00527B6C">
        <w:rPr>
          <w:u w:val="single"/>
        </w:rPr>
        <w:t>s</w:t>
      </w:r>
      <w:r w:rsidR="00555EB6" w:rsidRPr="00527B6C">
        <w:rPr>
          <w:u w:val="single"/>
        </w:rPr>
        <w:t xml:space="preserve"> projets d’acquisition</w:t>
      </w:r>
      <w:r w:rsidRPr="00527B6C">
        <w:rPr>
          <w:u w:val="single"/>
        </w:rPr>
        <w:t> :</w:t>
      </w:r>
    </w:p>
    <w:p w14:paraId="4D93F550" w14:textId="4A05E245" w:rsidR="00363EDE" w:rsidRDefault="00527B6C" w:rsidP="00527B6C">
      <w:pPr>
        <w:jc w:val="both"/>
      </w:pPr>
      <w:r>
        <w:t xml:space="preserve">Le FRRAB soutient l’acquisition de documents significatifs, dont le coût dépasse les possibilités budgétaires normales des collectivités. </w:t>
      </w:r>
      <w:r w:rsidR="00555EB6">
        <w:t xml:space="preserve"> </w:t>
      </w:r>
    </w:p>
    <w:p w14:paraId="027EF758" w14:textId="2A43D745" w:rsidR="00363EDE" w:rsidRDefault="00527B6C" w:rsidP="00527B6C">
      <w:pPr>
        <w:jc w:val="both"/>
      </w:pPr>
      <w:r>
        <w:t>Les projets doivent s‘inscrire dans l’une des priorités suivantes :</w:t>
      </w:r>
    </w:p>
    <w:p w14:paraId="07A6417F" w14:textId="0151435B" w:rsidR="00527B6C" w:rsidRDefault="00527B6C" w:rsidP="00527B6C">
      <w:pPr>
        <w:pStyle w:val="Paragraphedeliste"/>
        <w:numPr>
          <w:ilvl w:val="0"/>
          <w:numId w:val="1"/>
        </w:numPr>
        <w:jc w:val="both"/>
      </w:pPr>
      <w:r>
        <w:t>Compléter les fonds dans le sens de leur spécificité régionale ou locale ;</w:t>
      </w:r>
    </w:p>
    <w:p w14:paraId="0211D627" w14:textId="4301F32B" w:rsidR="00527B6C" w:rsidRDefault="00527B6C" w:rsidP="00527B6C">
      <w:pPr>
        <w:pStyle w:val="Paragraphedeliste"/>
        <w:numPr>
          <w:ilvl w:val="0"/>
          <w:numId w:val="1"/>
        </w:numPr>
        <w:jc w:val="both"/>
      </w:pPr>
      <w:r>
        <w:t>Assurer l’acquisition de documents anciens, rares et précieux ;</w:t>
      </w:r>
    </w:p>
    <w:p w14:paraId="3CDA8F9D" w14:textId="412766F1" w:rsidR="00527B6C" w:rsidRDefault="00527B6C" w:rsidP="00527B6C">
      <w:pPr>
        <w:pStyle w:val="Paragraphedeliste"/>
        <w:numPr>
          <w:ilvl w:val="0"/>
          <w:numId w:val="1"/>
        </w:numPr>
        <w:jc w:val="both"/>
      </w:pPr>
      <w:r>
        <w:t>Favoriser l’entrée de documents contemporains (livres d’artistes, livres de bibliophilie contemporaine, fonds constitués, estampes…) dans les collections publiques.</w:t>
      </w:r>
    </w:p>
    <w:p w14:paraId="5378CE07" w14:textId="5EB1FEEB" w:rsidR="00527B6C" w:rsidRPr="00527B6C" w:rsidRDefault="00527B6C" w:rsidP="00527B6C">
      <w:pPr>
        <w:jc w:val="both"/>
        <w:rPr>
          <w:u w:val="single"/>
        </w:rPr>
      </w:pPr>
      <w:r w:rsidRPr="00527B6C">
        <w:rPr>
          <w:u w:val="single"/>
        </w:rPr>
        <w:t>Concernant les projets de restauration :</w:t>
      </w:r>
    </w:p>
    <w:p w14:paraId="6D8D5E2D" w14:textId="5156DD1D" w:rsidR="00527B6C" w:rsidRDefault="00527B6C" w:rsidP="00527B6C">
      <w:pPr>
        <w:jc w:val="both"/>
      </w:pPr>
      <w:r>
        <w:t>Le FRRAB soutient les opérations inscrites dans un programme pluriannuel ou répondant à une situation d’urgence.</w:t>
      </w:r>
    </w:p>
    <w:p w14:paraId="0C6D8737" w14:textId="3DD86450" w:rsidR="00527B6C" w:rsidRDefault="00527B6C" w:rsidP="00527B6C">
      <w:pPr>
        <w:jc w:val="both"/>
      </w:pPr>
      <w:r>
        <w:t>Le soutien du FRRAB est conditionné à l’examen et à la validation préalables du projet de restauration par le Comité technique de restauration du patrimoine et des bibliothèques publiques.</w:t>
      </w:r>
    </w:p>
    <w:p w14:paraId="28009067" w14:textId="77777777" w:rsidR="00527B6C" w:rsidRDefault="00527B6C" w:rsidP="00527B6C">
      <w:pPr>
        <w:jc w:val="both"/>
      </w:pPr>
    </w:p>
    <w:p w14:paraId="0FB1018B" w14:textId="56F174E0" w:rsidR="00363EDE" w:rsidRPr="00363EDE" w:rsidRDefault="00363EDE" w:rsidP="00527B6C">
      <w:pPr>
        <w:jc w:val="both"/>
        <w:rPr>
          <w:b/>
        </w:rPr>
      </w:pPr>
      <w:r w:rsidRPr="00363EDE">
        <w:rPr>
          <w:b/>
        </w:rPr>
        <w:t>Qui examine les dossiers ?</w:t>
      </w:r>
    </w:p>
    <w:p w14:paraId="081D9F54" w14:textId="6DEA2A6F" w:rsidR="00363EDE" w:rsidRPr="00EA365A" w:rsidRDefault="00163F66" w:rsidP="00527B6C">
      <w:pPr>
        <w:jc w:val="both"/>
      </w:pPr>
      <w:r w:rsidRPr="00EA365A">
        <w:t>Un comité technique est chargé d’examiner les dossiers déposés dans le cadre du FRRAB. Il se réunit une fois par an. Il propose une éventuelle intervention financière ainsi que son taux (50 à 80% du coût global du projet).</w:t>
      </w:r>
    </w:p>
    <w:p w14:paraId="1A677B87" w14:textId="5499B65C" w:rsidR="00163F66" w:rsidRPr="00EA365A" w:rsidRDefault="00163F66" w:rsidP="00527B6C">
      <w:pPr>
        <w:jc w:val="both"/>
      </w:pPr>
      <w:r w:rsidRPr="00EA365A">
        <w:lastRenderedPageBreak/>
        <w:t>Le comité technique est composé de deux représentants de l’Etat, deux représentants de la Région, deux à quatre conservateurs de bibliothèques choisis conjointement par le préfet de région et le président de la Région. Sont invités à titre consultatif un représentant du service du livre et de la lecture du Ministère de la Culture, et un représentant du service Patrimoine et inventaire général de la Région.</w:t>
      </w:r>
    </w:p>
    <w:p w14:paraId="42E3A1AC" w14:textId="77777777" w:rsidR="00163F66" w:rsidRPr="00EA365A" w:rsidRDefault="00163F66" w:rsidP="00527B6C">
      <w:pPr>
        <w:jc w:val="both"/>
      </w:pPr>
    </w:p>
    <w:p w14:paraId="11F1888E" w14:textId="5DE42D82" w:rsidR="00363EDE" w:rsidRPr="00EA365A" w:rsidRDefault="00363EDE" w:rsidP="00527B6C">
      <w:pPr>
        <w:jc w:val="both"/>
        <w:rPr>
          <w:b/>
        </w:rPr>
      </w:pPr>
      <w:r w:rsidRPr="00EA365A">
        <w:rPr>
          <w:b/>
        </w:rPr>
        <w:t>Comment candidater à l’appel à projets ?</w:t>
      </w:r>
    </w:p>
    <w:p w14:paraId="129E0F40" w14:textId="5A797BC2" w:rsidR="00363EDE" w:rsidRPr="00EA365A" w:rsidRDefault="003141F4" w:rsidP="00527B6C">
      <w:pPr>
        <w:jc w:val="both"/>
        <w:rPr>
          <w:b/>
        </w:rPr>
      </w:pPr>
      <w:r w:rsidRPr="00EA365A">
        <w:t>L</w:t>
      </w:r>
      <w:r w:rsidR="00163F66" w:rsidRPr="00EA365A">
        <w:t xml:space="preserve">es dossiers doivent être adressés simultanément à la DRAC et à la Région </w:t>
      </w:r>
      <w:r w:rsidR="00163F66" w:rsidRPr="00EA365A">
        <w:rPr>
          <w:b/>
        </w:rPr>
        <w:t xml:space="preserve">avant le </w:t>
      </w:r>
      <w:r w:rsidRPr="00EA365A">
        <w:rPr>
          <w:b/>
        </w:rPr>
        <w:t>31 mai 20</w:t>
      </w:r>
      <w:r w:rsidR="00AC751F">
        <w:rPr>
          <w:b/>
        </w:rPr>
        <w:t>20</w:t>
      </w:r>
      <w:r w:rsidRPr="00EA365A">
        <w:rPr>
          <w:b/>
        </w:rPr>
        <w:t>.</w:t>
      </w:r>
    </w:p>
    <w:p w14:paraId="41529BDF" w14:textId="40C51368" w:rsidR="002201AB" w:rsidRPr="00EA365A" w:rsidRDefault="002201AB" w:rsidP="002201AB">
      <w:pPr>
        <w:pStyle w:val="Standard"/>
        <w:tabs>
          <w:tab w:val="left" w:pos="709"/>
        </w:tabs>
        <w:jc w:val="both"/>
        <w:rPr>
          <w:rFonts w:asciiTheme="minorHAnsi" w:hAnsiTheme="minorHAnsi" w:cstheme="minorHAnsi"/>
          <w:i/>
          <w:color w:val="000000" w:themeColor="text1"/>
        </w:rPr>
      </w:pPr>
      <w:r w:rsidRPr="00EA365A">
        <w:rPr>
          <w:i/>
        </w:rPr>
        <w:t>Procédure d’urgence :</w:t>
      </w:r>
      <w:r w:rsidRPr="00EA365A">
        <w:rPr>
          <w:rFonts w:ascii="Arial" w:eastAsia="Arial" w:hAnsi="Arial" w:cs="Arial"/>
          <w:color w:val="000000" w:themeColor="text1"/>
        </w:rPr>
        <w:t xml:space="preserve"> </w:t>
      </w:r>
      <w:r w:rsidRPr="00EA365A">
        <w:rPr>
          <w:rFonts w:asciiTheme="minorHAnsi" w:eastAsia="Arial" w:hAnsiTheme="minorHAnsi" w:cstheme="minorHAnsi"/>
          <w:i/>
          <w:color w:val="000000" w:themeColor="text1"/>
          <w:sz w:val="22"/>
        </w:rPr>
        <w:t>une procédure spécifique</w:t>
      </w:r>
      <w:r w:rsidRPr="00EA365A">
        <w:rPr>
          <w:rFonts w:asciiTheme="minorHAnsi" w:eastAsia="Arial" w:hAnsiTheme="minorHAnsi" w:cstheme="minorHAnsi"/>
          <w:i/>
          <w:color w:val="FF0000"/>
          <w:sz w:val="22"/>
        </w:rPr>
        <w:t xml:space="preserve"> </w:t>
      </w:r>
      <w:r w:rsidRPr="00EA365A">
        <w:rPr>
          <w:rFonts w:asciiTheme="minorHAnsi" w:eastAsia="Arial" w:hAnsiTheme="minorHAnsi" w:cstheme="minorHAnsi"/>
          <w:i/>
          <w:color w:val="000000" w:themeColor="text1"/>
          <w:sz w:val="22"/>
        </w:rPr>
        <w:t>est prévue lorsqu’une collectivité décide de façon urgente de l’achat d’un document en vente publique, par exemple, sans pouvoir attendre l’avis du comité technique régional. Dans ce cas, la collectivité doit adresser dans les plus brefs délais, à la DRAC et à la Région, un courrier sollicitant l’accord des coprésidents sur la procédure d’urgence, qui n’engage toutefois pas la décision ultérieure du comité du FRRAB.</w:t>
      </w:r>
    </w:p>
    <w:p w14:paraId="00C1524B" w14:textId="04221A82" w:rsidR="002201AB" w:rsidRPr="00EA365A" w:rsidRDefault="002201AB" w:rsidP="00527B6C">
      <w:pPr>
        <w:jc w:val="both"/>
        <w:rPr>
          <w:i/>
        </w:rPr>
      </w:pPr>
    </w:p>
    <w:p w14:paraId="3CF93C31" w14:textId="2D421F80" w:rsidR="003141F4" w:rsidRPr="00EA365A" w:rsidRDefault="003141F4" w:rsidP="00527B6C">
      <w:pPr>
        <w:jc w:val="both"/>
      </w:pPr>
      <w:r w:rsidRPr="00EA365A">
        <w:t>Composition du dossier :</w:t>
      </w:r>
    </w:p>
    <w:p w14:paraId="5CBF2EF1" w14:textId="6619A89A" w:rsidR="003141F4" w:rsidRPr="00EA365A" w:rsidRDefault="003141F4" w:rsidP="003141F4">
      <w:pPr>
        <w:pStyle w:val="Paragraphedeliste"/>
        <w:numPr>
          <w:ilvl w:val="0"/>
          <w:numId w:val="2"/>
        </w:numPr>
        <w:jc w:val="both"/>
      </w:pPr>
      <w:r w:rsidRPr="00EA365A">
        <w:rPr>
          <w:b/>
        </w:rPr>
        <w:t>Lettres de demande de subvention</w:t>
      </w:r>
      <w:r w:rsidRPr="00EA365A">
        <w:t xml:space="preserve"> adressées au Président de Région Auvergne-Rhône-Alpes et au Directeur régional des affaires culturelles</w:t>
      </w:r>
      <w:r w:rsidR="00C70BBD" w:rsidRPr="00EA365A">
        <w:t> ;</w:t>
      </w:r>
      <w:r w:rsidRPr="00EA365A">
        <w:t> </w:t>
      </w:r>
    </w:p>
    <w:p w14:paraId="605A3888" w14:textId="4BE6A1A9" w:rsidR="003141F4" w:rsidRPr="00EA365A" w:rsidRDefault="003141F4" w:rsidP="003141F4">
      <w:pPr>
        <w:pStyle w:val="Paragraphedeliste"/>
        <w:numPr>
          <w:ilvl w:val="0"/>
          <w:numId w:val="2"/>
        </w:numPr>
        <w:jc w:val="both"/>
      </w:pPr>
      <w:r w:rsidRPr="00EA365A">
        <w:rPr>
          <w:b/>
        </w:rPr>
        <w:t>Description précise du document à acquérir ou à restaurer et note de contexte</w:t>
      </w:r>
      <w:r w:rsidRPr="00EA365A">
        <w:t>. Tous les renseignements utiles doivent être joints au dossier : notice bibliographique, reproduction, extrait de catalogue de vente, note exposant l’intérêt du document au regard des fonds spécifiques de la bibliothèque et la stratégie de valorisation de ces fonds, garantie sur l’origine licite du bien, mention d’expertise, devis, avis du CTR pour</w:t>
      </w:r>
      <w:r w:rsidR="00C70BBD" w:rsidRPr="00EA365A">
        <w:t xml:space="preserve"> les opérations de restauration ;</w:t>
      </w:r>
    </w:p>
    <w:p w14:paraId="77571B3D" w14:textId="35D59293" w:rsidR="003141F4" w:rsidRPr="00EA365A" w:rsidRDefault="00C70BBD" w:rsidP="003141F4">
      <w:pPr>
        <w:pStyle w:val="Paragraphedeliste"/>
        <w:numPr>
          <w:ilvl w:val="0"/>
          <w:numId w:val="2"/>
        </w:numPr>
        <w:jc w:val="both"/>
      </w:pPr>
      <w:r w:rsidRPr="00EA365A">
        <w:rPr>
          <w:b/>
        </w:rPr>
        <w:t>Délibération</w:t>
      </w:r>
      <w:r w:rsidRPr="00EA365A">
        <w:t xml:space="preserve"> du conseil de la collectivité ou à défaut et dans l’attente de ce document, certificat administratif ;</w:t>
      </w:r>
    </w:p>
    <w:p w14:paraId="5D64E0FA" w14:textId="79F8D687" w:rsidR="00C70BBD" w:rsidRPr="00EA365A" w:rsidRDefault="00C70BBD" w:rsidP="003141F4">
      <w:pPr>
        <w:pStyle w:val="Paragraphedeliste"/>
        <w:numPr>
          <w:ilvl w:val="0"/>
          <w:numId w:val="2"/>
        </w:numPr>
        <w:jc w:val="both"/>
      </w:pPr>
      <w:r w:rsidRPr="00EA365A">
        <w:rPr>
          <w:b/>
        </w:rPr>
        <w:t xml:space="preserve">Plan de financement de l’opération </w:t>
      </w:r>
      <w:r w:rsidRPr="00EA365A">
        <w:t>faisant apparaître le montant d’aide demandé.</w:t>
      </w:r>
    </w:p>
    <w:p w14:paraId="6C6078C4" w14:textId="00136440" w:rsidR="00C70BBD" w:rsidRPr="00EA365A" w:rsidRDefault="00C70BBD" w:rsidP="00527B6C">
      <w:pPr>
        <w:jc w:val="both"/>
      </w:pPr>
      <w:r w:rsidRPr="00EA365A">
        <w:t>Une attention particulière sera portée à l’intention de valorisation du fonds patrimonial ainsi constitué.</w:t>
      </w:r>
    </w:p>
    <w:p w14:paraId="3D1A3971" w14:textId="77777777" w:rsidR="00804F9A" w:rsidRDefault="00804F9A" w:rsidP="00527B6C">
      <w:pPr>
        <w:jc w:val="both"/>
      </w:pPr>
    </w:p>
    <w:p w14:paraId="090F3A39" w14:textId="02F99D75" w:rsidR="00C70BBD" w:rsidRPr="00EA365A" w:rsidRDefault="00C70BBD" w:rsidP="00527B6C">
      <w:pPr>
        <w:jc w:val="both"/>
      </w:pPr>
      <w:r w:rsidRPr="00EA365A">
        <w:t xml:space="preserve">Les dossiers ainsi constitués doivent être adressés </w:t>
      </w:r>
      <w:r w:rsidRPr="00EA365A">
        <w:rPr>
          <w:b/>
        </w:rPr>
        <w:t>par courrier / voie électronique </w:t>
      </w:r>
      <w:r w:rsidRPr="00EA365A">
        <w:rPr>
          <w:u w:val="single"/>
        </w:rPr>
        <w:t>à la DRAC et à la Région</w:t>
      </w:r>
      <w:r w:rsidRPr="00EA365A">
        <w:t> :</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686"/>
      </w:tblGrid>
      <w:tr w:rsidR="00D627AE" w14:paraId="2FE40DB0" w14:textId="78B0DFA1" w:rsidTr="00D627AE">
        <w:tc>
          <w:tcPr>
            <w:tcW w:w="3402" w:type="dxa"/>
          </w:tcPr>
          <w:p w14:paraId="581EE76F" w14:textId="717E3C9D" w:rsidR="004368AA" w:rsidRPr="004368AA" w:rsidRDefault="004368AA" w:rsidP="00527B6C">
            <w:pPr>
              <w:jc w:val="both"/>
              <w:rPr>
                <w:b/>
              </w:rPr>
            </w:pPr>
            <w:r w:rsidRPr="00EA365A">
              <w:rPr>
                <w:b/>
              </w:rPr>
              <w:t>DRAC Auvergne-Rhône-Alpes</w:t>
            </w:r>
          </w:p>
        </w:tc>
        <w:tc>
          <w:tcPr>
            <w:tcW w:w="7088" w:type="dxa"/>
            <w:gridSpan w:val="2"/>
          </w:tcPr>
          <w:p w14:paraId="348022B8" w14:textId="6F68C4E0" w:rsidR="004368AA" w:rsidRPr="00EA365A" w:rsidRDefault="004368AA" w:rsidP="004368AA">
            <w:pPr>
              <w:jc w:val="center"/>
              <w:rPr>
                <w:b/>
              </w:rPr>
            </w:pPr>
            <w:r w:rsidRPr="00EA365A">
              <w:rPr>
                <w:b/>
              </w:rPr>
              <w:t>Région Auvergne-Rhône-Alpes</w:t>
            </w:r>
          </w:p>
        </w:tc>
      </w:tr>
      <w:tr w:rsidR="00D627AE" w14:paraId="1C71A049" w14:textId="77777777" w:rsidTr="00D627AE">
        <w:tc>
          <w:tcPr>
            <w:tcW w:w="3402" w:type="dxa"/>
          </w:tcPr>
          <w:p w14:paraId="6BC0FB55" w14:textId="77777777" w:rsidR="004368AA" w:rsidRPr="00EA365A" w:rsidRDefault="004368AA" w:rsidP="004368AA">
            <w:pPr>
              <w:jc w:val="both"/>
            </w:pPr>
            <w:r w:rsidRPr="00EA365A">
              <w:t>Noëlle DROGNAT-LANDRE</w:t>
            </w:r>
          </w:p>
          <w:p w14:paraId="6576CB7C" w14:textId="77777777" w:rsidR="004368AA" w:rsidRPr="00EA365A" w:rsidRDefault="004368AA" w:rsidP="004368AA">
            <w:pPr>
              <w:jc w:val="both"/>
            </w:pPr>
            <w:r w:rsidRPr="00EA365A">
              <w:t>Conseillère pour le livre</w:t>
            </w:r>
          </w:p>
          <w:p w14:paraId="19694B8F" w14:textId="77777777" w:rsidR="004368AA" w:rsidRPr="00EA365A" w:rsidRDefault="004368AA" w:rsidP="004368AA">
            <w:r w:rsidRPr="00EA365A">
              <w:t>Pôle création médias et industries culturelles</w:t>
            </w:r>
          </w:p>
          <w:p w14:paraId="77847BEC" w14:textId="77777777" w:rsidR="004368AA" w:rsidRPr="00EA365A" w:rsidRDefault="004368AA" w:rsidP="004368AA">
            <w:pPr>
              <w:jc w:val="both"/>
            </w:pPr>
            <w:r w:rsidRPr="00EA365A">
              <w:t>Le Grenier d’Abondance</w:t>
            </w:r>
          </w:p>
          <w:p w14:paraId="3092F7CF" w14:textId="77777777" w:rsidR="004368AA" w:rsidRPr="00EA365A" w:rsidRDefault="004368AA" w:rsidP="004368AA">
            <w:pPr>
              <w:jc w:val="both"/>
            </w:pPr>
            <w:r w:rsidRPr="00EA365A">
              <w:t>6 Quai St Vincent</w:t>
            </w:r>
          </w:p>
          <w:p w14:paraId="11398968" w14:textId="77777777" w:rsidR="004368AA" w:rsidRPr="00EA365A" w:rsidRDefault="004368AA" w:rsidP="004368AA">
            <w:pPr>
              <w:jc w:val="both"/>
              <w:rPr>
                <w:lang w:val="en-US"/>
              </w:rPr>
            </w:pPr>
            <w:r w:rsidRPr="00EA365A">
              <w:rPr>
                <w:lang w:val="en-US"/>
              </w:rPr>
              <w:t>69283 LYON cedex 1</w:t>
            </w:r>
          </w:p>
          <w:p w14:paraId="7AFF566C" w14:textId="67592003" w:rsidR="004368AA" w:rsidRPr="00EA365A" w:rsidRDefault="004368AA" w:rsidP="004368AA">
            <w:pPr>
              <w:jc w:val="both"/>
              <w:rPr>
                <w:b/>
              </w:rPr>
            </w:pPr>
            <w:r>
              <w:rPr>
                <w:lang w:val="en-US"/>
              </w:rPr>
              <w:t>n</w:t>
            </w:r>
            <w:r w:rsidRPr="00EA365A">
              <w:rPr>
                <w:lang w:val="en-US"/>
              </w:rPr>
              <w:t>oelle.drognat-landre@culture.gouv.fr</w:t>
            </w:r>
          </w:p>
        </w:tc>
        <w:tc>
          <w:tcPr>
            <w:tcW w:w="3402" w:type="dxa"/>
          </w:tcPr>
          <w:p w14:paraId="2D27709D" w14:textId="49B2A331" w:rsidR="004368AA" w:rsidRPr="00D627AE" w:rsidRDefault="004368AA" w:rsidP="004368AA">
            <w:pPr>
              <w:jc w:val="both"/>
              <w:rPr>
                <w:u w:val="single"/>
              </w:rPr>
            </w:pPr>
            <w:r w:rsidRPr="00D627AE">
              <w:rPr>
                <w:u w:val="single"/>
              </w:rPr>
              <w:t>Départements 01, 07, 26, 38, 42, 69 + Métropole de Lyon, 73, 74 :</w:t>
            </w:r>
          </w:p>
          <w:p w14:paraId="3F04DF23" w14:textId="440C7669" w:rsidR="004368AA" w:rsidRPr="00EA365A" w:rsidRDefault="004368AA" w:rsidP="004368AA">
            <w:pPr>
              <w:jc w:val="both"/>
            </w:pPr>
            <w:r w:rsidRPr="00EA365A">
              <w:t xml:space="preserve">Alexandra AIZIER-BRUCKERT </w:t>
            </w:r>
          </w:p>
          <w:p w14:paraId="6A602147" w14:textId="77777777" w:rsidR="004368AA" w:rsidRDefault="004368AA" w:rsidP="004368AA">
            <w:pPr>
              <w:jc w:val="both"/>
            </w:pPr>
            <w:r w:rsidRPr="00EA365A">
              <w:t>Chargée de mission Livre</w:t>
            </w:r>
          </w:p>
          <w:p w14:paraId="12DA25E9" w14:textId="0DCFF67B" w:rsidR="004368AA" w:rsidRPr="00EA365A" w:rsidRDefault="004368AA" w:rsidP="00D627AE">
            <w:r>
              <w:t>Di</w:t>
            </w:r>
            <w:r w:rsidRPr="00EA365A">
              <w:t>rection de la culture et du patrimoine</w:t>
            </w:r>
          </w:p>
          <w:p w14:paraId="55ED0F1F" w14:textId="77777777" w:rsidR="004368AA" w:rsidRPr="00EA365A" w:rsidRDefault="004368AA" w:rsidP="004368AA">
            <w:pPr>
              <w:jc w:val="both"/>
            </w:pPr>
            <w:r w:rsidRPr="00EA365A">
              <w:t>1 esplanade François Mitterrand</w:t>
            </w:r>
          </w:p>
          <w:p w14:paraId="0269E9F0" w14:textId="77777777" w:rsidR="004368AA" w:rsidRPr="00EA365A" w:rsidRDefault="004368AA" w:rsidP="004368AA">
            <w:pPr>
              <w:jc w:val="both"/>
            </w:pPr>
            <w:r w:rsidRPr="00EA365A">
              <w:t>CS 20033</w:t>
            </w:r>
          </w:p>
          <w:p w14:paraId="34404F37" w14:textId="77777777" w:rsidR="004368AA" w:rsidRPr="00EA365A" w:rsidRDefault="004368AA" w:rsidP="004368AA">
            <w:pPr>
              <w:jc w:val="both"/>
            </w:pPr>
            <w:r w:rsidRPr="00EA365A">
              <w:t>69269 LYON cedex 2</w:t>
            </w:r>
          </w:p>
          <w:p w14:paraId="30A361F9" w14:textId="222BBF36" w:rsidR="004368AA" w:rsidRPr="00EA365A" w:rsidRDefault="004368AA" w:rsidP="004368AA">
            <w:pPr>
              <w:jc w:val="both"/>
              <w:rPr>
                <w:b/>
              </w:rPr>
            </w:pPr>
            <w:r>
              <w:t>a</w:t>
            </w:r>
            <w:r w:rsidRPr="00EA365A">
              <w:t>lexandra.aizier-bruckert@auvergnerhonealpes.fr</w:t>
            </w:r>
          </w:p>
        </w:tc>
        <w:tc>
          <w:tcPr>
            <w:tcW w:w="3686" w:type="dxa"/>
          </w:tcPr>
          <w:p w14:paraId="35685C7E" w14:textId="77777777" w:rsidR="004368AA" w:rsidRPr="00D627AE" w:rsidRDefault="004368AA" w:rsidP="00C70BBD">
            <w:pPr>
              <w:jc w:val="both"/>
              <w:rPr>
                <w:rFonts w:cstheme="minorHAnsi"/>
                <w:u w:val="single"/>
              </w:rPr>
            </w:pPr>
            <w:r w:rsidRPr="00D627AE">
              <w:rPr>
                <w:rFonts w:cstheme="minorHAnsi"/>
                <w:u w:val="single"/>
              </w:rPr>
              <w:t>Départements 03, 15, 43, 63</w:t>
            </w:r>
          </w:p>
          <w:p w14:paraId="6DEBCB42" w14:textId="77777777" w:rsidR="004368AA" w:rsidRPr="00D627AE" w:rsidRDefault="004368AA" w:rsidP="00D627AE">
            <w:pPr>
              <w:rPr>
                <w:rFonts w:cstheme="minorHAnsi"/>
              </w:rPr>
            </w:pPr>
            <w:r w:rsidRPr="00D627AE">
              <w:rPr>
                <w:rFonts w:cstheme="minorHAnsi"/>
              </w:rPr>
              <w:t>Marie-Cécile BRUNET</w:t>
            </w:r>
          </w:p>
          <w:p w14:paraId="0145C032" w14:textId="77777777" w:rsidR="004368AA" w:rsidRPr="00D627AE" w:rsidRDefault="004368AA" w:rsidP="00D627AE">
            <w:pPr>
              <w:rPr>
                <w:rFonts w:cstheme="minorHAnsi"/>
              </w:rPr>
            </w:pPr>
            <w:r w:rsidRPr="00D627AE">
              <w:rPr>
                <w:rFonts w:cstheme="minorHAnsi"/>
              </w:rPr>
              <w:t>Chargée de mission Livre</w:t>
            </w:r>
          </w:p>
          <w:p w14:paraId="1306D409" w14:textId="77777777" w:rsidR="00D627AE" w:rsidRDefault="004368AA" w:rsidP="00D627AE">
            <w:pPr>
              <w:rPr>
                <w:rFonts w:cstheme="minorHAnsi"/>
                <w:color w:val="000000"/>
              </w:rPr>
            </w:pPr>
            <w:r w:rsidRPr="00D627AE">
              <w:rPr>
                <w:rFonts w:cstheme="minorHAnsi"/>
              </w:rPr>
              <w:t>Direction de la culture et du patrimoine</w:t>
            </w:r>
            <w:r w:rsidRPr="00D627AE">
              <w:rPr>
                <w:rFonts w:cstheme="minorHAnsi"/>
              </w:rPr>
              <w:br/>
            </w:r>
            <w:r w:rsidRPr="00D627AE">
              <w:rPr>
                <w:rFonts w:cstheme="minorHAnsi"/>
                <w:color w:val="000000"/>
              </w:rPr>
              <w:t>59, b</w:t>
            </w:r>
            <w:r w:rsidR="00D627AE">
              <w:rPr>
                <w:rFonts w:cstheme="minorHAnsi"/>
                <w:color w:val="000000"/>
              </w:rPr>
              <w:t>oulevard Léon Jouhaux</w:t>
            </w:r>
            <w:r w:rsidR="00D627AE">
              <w:rPr>
                <w:rFonts w:cstheme="minorHAnsi"/>
                <w:color w:val="000000"/>
              </w:rPr>
              <w:br/>
              <w:t xml:space="preserve">CS 90706 </w:t>
            </w:r>
          </w:p>
          <w:p w14:paraId="3257AD2D" w14:textId="08010655" w:rsidR="004368AA" w:rsidRPr="00D627AE" w:rsidRDefault="004368AA" w:rsidP="00D627AE">
            <w:pPr>
              <w:rPr>
                <w:rFonts w:cstheme="minorHAnsi"/>
                <w:color w:val="000000"/>
              </w:rPr>
            </w:pPr>
            <w:r w:rsidRPr="00D627AE">
              <w:rPr>
                <w:rFonts w:cstheme="minorHAnsi"/>
                <w:color w:val="000000"/>
              </w:rPr>
              <w:t>63050 Clermont-Ferrand Cedex 2</w:t>
            </w:r>
          </w:p>
          <w:p w14:paraId="06F2674D" w14:textId="4A453B25" w:rsidR="00D627AE" w:rsidRPr="00D627AE" w:rsidRDefault="00D627AE" w:rsidP="00D627AE">
            <w:pPr>
              <w:rPr>
                <w:rFonts w:cstheme="minorHAnsi"/>
              </w:rPr>
            </w:pPr>
            <w:r>
              <w:rPr>
                <w:rFonts w:cstheme="minorHAnsi"/>
                <w:color w:val="000000"/>
              </w:rPr>
              <w:t>m</w:t>
            </w:r>
            <w:r w:rsidRPr="00D627AE">
              <w:rPr>
                <w:rFonts w:cstheme="minorHAnsi"/>
                <w:color w:val="000000"/>
              </w:rPr>
              <w:t>arie-cecile.brunet@auvergnerhonalpes.fr</w:t>
            </w:r>
          </w:p>
        </w:tc>
      </w:tr>
    </w:tbl>
    <w:p w14:paraId="1A647461" w14:textId="77777777" w:rsidR="00C70BBD" w:rsidRPr="003141F4" w:rsidRDefault="00C70BBD" w:rsidP="002201AB">
      <w:pPr>
        <w:jc w:val="both"/>
      </w:pPr>
    </w:p>
    <w:sectPr w:rsidR="00C70BBD" w:rsidRPr="003141F4" w:rsidSect="00D627A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00E0" w14:textId="77777777" w:rsidR="00D83E9B" w:rsidRDefault="00D83E9B" w:rsidP="00D83E9B">
      <w:pPr>
        <w:spacing w:after="0" w:line="240" w:lineRule="auto"/>
      </w:pPr>
      <w:r>
        <w:separator/>
      </w:r>
    </w:p>
  </w:endnote>
  <w:endnote w:type="continuationSeparator" w:id="0">
    <w:p w14:paraId="5809C851" w14:textId="77777777" w:rsidR="00D83E9B" w:rsidRDefault="00D83E9B" w:rsidP="00D8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7B66" w14:textId="77777777" w:rsidR="00D83E9B" w:rsidRDefault="00D83E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2BB0" w14:textId="77777777" w:rsidR="00D83E9B" w:rsidRDefault="00D83E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E270" w14:textId="77777777" w:rsidR="00D83E9B" w:rsidRDefault="00D83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CB32" w14:textId="77777777" w:rsidR="00D83E9B" w:rsidRDefault="00D83E9B" w:rsidP="00D83E9B">
      <w:pPr>
        <w:spacing w:after="0" w:line="240" w:lineRule="auto"/>
      </w:pPr>
      <w:r>
        <w:separator/>
      </w:r>
    </w:p>
  </w:footnote>
  <w:footnote w:type="continuationSeparator" w:id="0">
    <w:p w14:paraId="3810C2D3" w14:textId="77777777" w:rsidR="00D83E9B" w:rsidRDefault="00D83E9B" w:rsidP="00D8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4A82" w14:textId="77777777" w:rsidR="00D83E9B" w:rsidRDefault="00D83E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9601" w14:textId="77777777" w:rsidR="00D83E9B" w:rsidRDefault="00D83E9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CD1C" w14:textId="77777777" w:rsidR="00D83E9B" w:rsidRDefault="00D83E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1607"/>
    <w:multiLevelType w:val="hybridMultilevel"/>
    <w:tmpl w:val="7834D1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115284"/>
    <w:multiLevelType w:val="hybridMultilevel"/>
    <w:tmpl w:val="BE7E6AF4"/>
    <w:lvl w:ilvl="0" w:tplc="A54025A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AA"/>
    <w:rsid w:val="000965AE"/>
    <w:rsid w:val="000C664D"/>
    <w:rsid w:val="00163F66"/>
    <w:rsid w:val="001C2977"/>
    <w:rsid w:val="002201AB"/>
    <w:rsid w:val="003141F4"/>
    <w:rsid w:val="00335E96"/>
    <w:rsid w:val="00363EDE"/>
    <w:rsid w:val="003F2DAA"/>
    <w:rsid w:val="004368AA"/>
    <w:rsid w:val="00453CF5"/>
    <w:rsid w:val="00527B6C"/>
    <w:rsid w:val="00555EB6"/>
    <w:rsid w:val="006603D0"/>
    <w:rsid w:val="007265FF"/>
    <w:rsid w:val="00804F9A"/>
    <w:rsid w:val="009546FA"/>
    <w:rsid w:val="00AC751F"/>
    <w:rsid w:val="00C70BBD"/>
    <w:rsid w:val="00D627AE"/>
    <w:rsid w:val="00D83E9B"/>
    <w:rsid w:val="00DE4716"/>
    <w:rsid w:val="00E947DB"/>
    <w:rsid w:val="00EA365A"/>
    <w:rsid w:val="00F36EFE"/>
    <w:rsid w:val="00FA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027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7B6C"/>
    <w:pPr>
      <w:ind w:left="720"/>
      <w:contextualSpacing/>
    </w:pPr>
  </w:style>
  <w:style w:type="paragraph" w:customStyle="1" w:styleId="Standard">
    <w:name w:val="Standard"/>
    <w:rsid w:val="002201AB"/>
    <w:pPr>
      <w:widowControl w:val="0"/>
      <w:suppressAutoHyphens/>
      <w:autoSpaceDN w:val="0"/>
      <w:spacing w:after="0" w:line="240" w:lineRule="auto"/>
      <w:textAlignment w:val="baseline"/>
    </w:pPr>
    <w:rPr>
      <w:rFonts w:ascii="Calibri" w:eastAsia="Segoe UI" w:hAnsi="Calibri" w:cs="Tahoma"/>
      <w:color w:val="000000"/>
      <w:kern w:val="3"/>
      <w:sz w:val="24"/>
      <w:szCs w:val="24"/>
      <w:lang w:bidi="en-US"/>
    </w:rPr>
  </w:style>
  <w:style w:type="character" w:styleId="Marquedecommentaire">
    <w:name w:val="annotation reference"/>
    <w:basedOn w:val="Policepardfaut"/>
    <w:uiPriority w:val="99"/>
    <w:semiHidden/>
    <w:unhideWhenUsed/>
    <w:rsid w:val="002201AB"/>
    <w:rPr>
      <w:sz w:val="16"/>
      <w:szCs w:val="16"/>
    </w:rPr>
  </w:style>
  <w:style w:type="paragraph" w:styleId="Commentaire">
    <w:name w:val="annotation text"/>
    <w:basedOn w:val="Normal"/>
    <w:link w:val="CommentaireCar"/>
    <w:uiPriority w:val="99"/>
    <w:semiHidden/>
    <w:unhideWhenUsed/>
    <w:rsid w:val="002201AB"/>
    <w:pPr>
      <w:spacing w:line="240" w:lineRule="auto"/>
    </w:pPr>
    <w:rPr>
      <w:sz w:val="20"/>
      <w:szCs w:val="20"/>
    </w:rPr>
  </w:style>
  <w:style w:type="character" w:customStyle="1" w:styleId="CommentaireCar">
    <w:name w:val="Commentaire Car"/>
    <w:basedOn w:val="Policepardfaut"/>
    <w:link w:val="Commentaire"/>
    <w:uiPriority w:val="99"/>
    <w:semiHidden/>
    <w:rsid w:val="002201AB"/>
    <w:rPr>
      <w:sz w:val="20"/>
      <w:szCs w:val="20"/>
    </w:rPr>
  </w:style>
  <w:style w:type="paragraph" w:styleId="Objetducommentaire">
    <w:name w:val="annotation subject"/>
    <w:basedOn w:val="Commentaire"/>
    <w:next w:val="Commentaire"/>
    <w:link w:val="ObjetducommentaireCar"/>
    <w:uiPriority w:val="99"/>
    <w:semiHidden/>
    <w:unhideWhenUsed/>
    <w:rsid w:val="002201AB"/>
    <w:rPr>
      <w:b/>
      <w:bCs/>
    </w:rPr>
  </w:style>
  <w:style w:type="character" w:customStyle="1" w:styleId="ObjetducommentaireCar">
    <w:name w:val="Objet du commentaire Car"/>
    <w:basedOn w:val="CommentaireCar"/>
    <w:link w:val="Objetducommentaire"/>
    <w:uiPriority w:val="99"/>
    <w:semiHidden/>
    <w:rsid w:val="002201AB"/>
    <w:rPr>
      <w:b/>
      <w:bCs/>
      <w:sz w:val="20"/>
      <w:szCs w:val="20"/>
    </w:rPr>
  </w:style>
  <w:style w:type="paragraph" w:styleId="Textedebulles">
    <w:name w:val="Balloon Text"/>
    <w:basedOn w:val="Normal"/>
    <w:link w:val="TextedebullesCar"/>
    <w:uiPriority w:val="99"/>
    <w:semiHidden/>
    <w:unhideWhenUsed/>
    <w:rsid w:val="002201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1AB"/>
    <w:rPr>
      <w:rFonts w:ascii="Segoe UI" w:hAnsi="Segoe UI" w:cs="Segoe UI"/>
      <w:sz w:val="18"/>
      <w:szCs w:val="18"/>
    </w:rPr>
  </w:style>
  <w:style w:type="paragraph" w:styleId="En-tte">
    <w:name w:val="header"/>
    <w:basedOn w:val="Normal"/>
    <w:link w:val="En-tteCar"/>
    <w:uiPriority w:val="99"/>
    <w:unhideWhenUsed/>
    <w:rsid w:val="00D83E9B"/>
    <w:pPr>
      <w:tabs>
        <w:tab w:val="center" w:pos="4536"/>
        <w:tab w:val="right" w:pos="9072"/>
      </w:tabs>
      <w:spacing w:after="0" w:line="240" w:lineRule="auto"/>
    </w:pPr>
  </w:style>
  <w:style w:type="character" w:customStyle="1" w:styleId="En-tteCar">
    <w:name w:val="En-tête Car"/>
    <w:basedOn w:val="Policepardfaut"/>
    <w:link w:val="En-tte"/>
    <w:uiPriority w:val="99"/>
    <w:rsid w:val="00D83E9B"/>
  </w:style>
  <w:style w:type="paragraph" w:styleId="Pieddepage">
    <w:name w:val="footer"/>
    <w:basedOn w:val="Normal"/>
    <w:link w:val="PieddepageCar"/>
    <w:uiPriority w:val="99"/>
    <w:unhideWhenUsed/>
    <w:rsid w:val="00D83E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2020-02-25T13:34:00Z</dcterms:created>
  <dcterms:modified xsi:type="dcterms:W3CDTF">2020-02-25T13:34:00Z</dcterms:modified>
</cp:coreProperties>
</file>